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7B2" w:rsidRDefault="001F07B2" w:rsidP="003A2C73">
      <w:pPr>
        <w:pStyle w:val="Default"/>
        <w:rPr>
          <w:rFonts w:ascii="Arial" w:hAnsi="Arial" w:cs="Arial"/>
          <w:b/>
          <w:sz w:val="22"/>
          <w:szCs w:val="22"/>
        </w:rPr>
      </w:pPr>
    </w:p>
    <w:p w:rsidR="001F07B2" w:rsidRDefault="001F07B2" w:rsidP="003A2C73">
      <w:pPr>
        <w:pStyle w:val="Default"/>
        <w:rPr>
          <w:rFonts w:ascii="Arial" w:hAnsi="Arial" w:cs="Arial"/>
          <w:b/>
          <w:sz w:val="22"/>
          <w:szCs w:val="22"/>
        </w:rPr>
      </w:pPr>
    </w:p>
    <w:p w:rsidR="003A2C73" w:rsidRPr="001F07B2" w:rsidRDefault="001F07B2" w:rsidP="003A2C73">
      <w:pPr>
        <w:pStyle w:val="Default"/>
        <w:rPr>
          <w:rFonts w:ascii="Arial" w:hAnsi="Arial" w:cs="Arial"/>
          <w:b/>
          <w:sz w:val="28"/>
          <w:szCs w:val="22"/>
        </w:rPr>
      </w:pPr>
      <w:r w:rsidRPr="001F07B2">
        <w:rPr>
          <w:rFonts w:ascii="Arial" w:hAnsi="Arial" w:cs="Arial"/>
          <w:b/>
          <w:sz w:val="28"/>
          <w:szCs w:val="22"/>
        </w:rPr>
        <w:t>R</w:t>
      </w:r>
      <w:r w:rsidR="00CB267C" w:rsidRPr="001F07B2">
        <w:rPr>
          <w:rFonts w:ascii="Arial" w:hAnsi="Arial" w:cs="Arial"/>
          <w:b/>
          <w:sz w:val="28"/>
          <w:szCs w:val="22"/>
        </w:rPr>
        <w:t>eview of National Policies on Gender Inclusive Education</w:t>
      </w:r>
    </w:p>
    <w:p w:rsidR="00CB267C" w:rsidRPr="00503DD9" w:rsidRDefault="00CB267C" w:rsidP="003A2C73">
      <w:pPr>
        <w:pStyle w:val="Default"/>
        <w:rPr>
          <w:rFonts w:ascii="Arial" w:hAnsi="Arial" w:cs="Arial"/>
          <w:b/>
          <w:sz w:val="22"/>
          <w:szCs w:val="22"/>
        </w:rPr>
      </w:pPr>
    </w:p>
    <w:p w:rsidR="00CB267C" w:rsidRPr="00503DD9" w:rsidRDefault="00CB267C" w:rsidP="001F07B2">
      <w:pPr>
        <w:pStyle w:val="Default"/>
        <w:jc w:val="both"/>
        <w:rPr>
          <w:rFonts w:ascii="Arial" w:hAnsi="Arial" w:cs="Arial"/>
          <w:b/>
          <w:sz w:val="22"/>
          <w:szCs w:val="22"/>
        </w:rPr>
      </w:pPr>
      <w:r w:rsidRPr="00503DD9">
        <w:rPr>
          <w:rFonts w:ascii="Arial" w:hAnsi="Arial" w:cs="Arial"/>
          <w:b/>
          <w:sz w:val="22"/>
          <w:szCs w:val="22"/>
        </w:rPr>
        <w:t>Background</w:t>
      </w:r>
    </w:p>
    <w:p w:rsidR="009B0D54" w:rsidRDefault="009B0D54" w:rsidP="001F07B2">
      <w:pPr>
        <w:pStyle w:val="Default"/>
        <w:jc w:val="both"/>
        <w:rPr>
          <w:rFonts w:ascii="Arial" w:hAnsi="Arial" w:cs="Arial"/>
          <w:sz w:val="22"/>
          <w:szCs w:val="22"/>
        </w:rPr>
      </w:pPr>
      <w:r w:rsidRPr="00503DD9">
        <w:rPr>
          <w:rFonts w:ascii="Arial" w:hAnsi="Arial" w:cs="Arial"/>
          <w:sz w:val="22"/>
          <w:szCs w:val="22"/>
        </w:rPr>
        <w:t xml:space="preserve">The Girls Education Advocacy and Research Network (GEARn) is envisioned as a key tool for increasing qualitative and quantitative research in Nigeria on gender and education. It seeks to generate evidence on underlying issues around girls’ education and explore possible ways to address known socio-economic and local </w:t>
      </w:r>
      <w:r w:rsidRPr="00503DD9">
        <w:rPr>
          <w:rFonts w:ascii="Arial" w:hAnsi="Arial" w:cs="Arial"/>
          <w:color w:val="auto"/>
          <w:sz w:val="22"/>
          <w:szCs w:val="22"/>
        </w:rPr>
        <w:t xml:space="preserve">practices that affect girls’ education development. </w:t>
      </w:r>
      <w:r w:rsidRPr="00503DD9">
        <w:rPr>
          <w:rFonts w:ascii="Arial" w:hAnsi="Arial" w:cs="Arial"/>
          <w:sz w:val="22"/>
          <w:szCs w:val="22"/>
        </w:rPr>
        <w:t xml:space="preserve">The network will build on previous research conducted by the British Council, including the 2012 Gender in Nigeria report and the 2014 Gender Disparity in Basic Education report. </w:t>
      </w:r>
    </w:p>
    <w:p w:rsidR="003C2B2B" w:rsidRPr="00503DD9" w:rsidRDefault="003C2B2B" w:rsidP="001F07B2">
      <w:pPr>
        <w:pStyle w:val="Default"/>
        <w:jc w:val="both"/>
        <w:rPr>
          <w:rFonts w:ascii="Arial" w:hAnsi="Arial" w:cs="Arial"/>
          <w:color w:val="auto"/>
          <w:sz w:val="22"/>
          <w:szCs w:val="22"/>
        </w:rPr>
      </w:pPr>
    </w:p>
    <w:p w:rsidR="009B0D54" w:rsidRPr="00503DD9" w:rsidRDefault="009B0D54" w:rsidP="001F07B2">
      <w:pPr>
        <w:pStyle w:val="Default"/>
        <w:jc w:val="both"/>
        <w:rPr>
          <w:rFonts w:ascii="Arial" w:hAnsi="Arial" w:cs="Arial"/>
          <w:color w:val="auto"/>
          <w:sz w:val="22"/>
          <w:szCs w:val="22"/>
        </w:rPr>
      </w:pPr>
      <w:r w:rsidRPr="00503DD9">
        <w:rPr>
          <w:rFonts w:ascii="Arial" w:hAnsi="Arial" w:cs="Arial"/>
          <w:color w:val="auto"/>
          <w:sz w:val="22"/>
          <w:szCs w:val="22"/>
        </w:rPr>
        <w:t>In order to lay a solid foundation of the Network, it is necessary to</w:t>
      </w:r>
      <w:r w:rsidR="003C2B2B">
        <w:rPr>
          <w:rFonts w:ascii="Arial" w:hAnsi="Arial" w:cs="Arial"/>
          <w:color w:val="auto"/>
          <w:sz w:val="22"/>
          <w:szCs w:val="22"/>
        </w:rPr>
        <w:t xml:space="preserve"> understand what policies exist </w:t>
      </w:r>
      <w:r w:rsidRPr="00503DD9">
        <w:rPr>
          <w:rFonts w:ascii="Arial" w:hAnsi="Arial" w:cs="Arial"/>
          <w:color w:val="auto"/>
          <w:sz w:val="22"/>
          <w:szCs w:val="22"/>
        </w:rPr>
        <w:t xml:space="preserve">in Nigeria </w:t>
      </w:r>
      <w:r w:rsidR="0083239D" w:rsidRPr="00503DD9">
        <w:rPr>
          <w:rFonts w:ascii="Arial" w:hAnsi="Arial" w:cs="Arial"/>
          <w:color w:val="auto"/>
          <w:sz w:val="22"/>
          <w:szCs w:val="22"/>
        </w:rPr>
        <w:t>on</w:t>
      </w:r>
      <w:r w:rsidR="003C2B2B">
        <w:rPr>
          <w:rFonts w:ascii="Arial" w:hAnsi="Arial" w:cs="Arial"/>
          <w:color w:val="auto"/>
          <w:sz w:val="22"/>
          <w:szCs w:val="22"/>
        </w:rPr>
        <w:t xml:space="preserve"> </w:t>
      </w:r>
      <w:r w:rsidR="001F07B2">
        <w:rPr>
          <w:rFonts w:ascii="Arial" w:hAnsi="Arial" w:cs="Arial"/>
          <w:color w:val="auto"/>
          <w:sz w:val="22"/>
          <w:szCs w:val="22"/>
        </w:rPr>
        <w:t>girls’</w:t>
      </w:r>
      <w:r w:rsidR="003C2B2B">
        <w:rPr>
          <w:rFonts w:ascii="Arial" w:hAnsi="Arial" w:cs="Arial"/>
          <w:color w:val="auto"/>
          <w:sz w:val="22"/>
          <w:szCs w:val="22"/>
        </w:rPr>
        <w:t xml:space="preserve"> education</w:t>
      </w:r>
      <w:r w:rsidRPr="00503DD9">
        <w:rPr>
          <w:rFonts w:ascii="Arial" w:hAnsi="Arial" w:cs="Arial"/>
          <w:color w:val="auto"/>
          <w:sz w:val="22"/>
          <w:szCs w:val="22"/>
        </w:rPr>
        <w:t xml:space="preserve">. The proposed review will explore policy dimensions, features and provisions that generally guide interventions that are directed towards addressing girls' education development challenges in Nigeria. </w:t>
      </w:r>
    </w:p>
    <w:p w:rsidR="009B0D54" w:rsidRPr="00503DD9" w:rsidRDefault="009B0D54" w:rsidP="001F07B2">
      <w:pPr>
        <w:jc w:val="both"/>
        <w:rPr>
          <w:rFonts w:ascii="Arial" w:hAnsi="Arial" w:cs="Arial"/>
          <w:b/>
        </w:rPr>
      </w:pPr>
    </w:p>
    <w:p w:rsidR="00987E59" w:rsidRPr="00503DD9" w:rsidRDefault="009B0D54" w:rsidP="001F07B2">
      <w:pPr>
        <w:spacing w:after="0"/>
        <w:jc w:val="both"/>
        <w:rPr>
          <w:rFonts w:ascii="Arial" w:hAnsi="Arial" w:cs="Arial"/>
          <w:b/>
        </w:rPr>
      </w:pPr>
      <w:r w:rsidRPr="00503DD9">
        <w:rPr>
          <w:rFonts w:ascii="Arial" w:hAnsi="Arial" w:cs="Arial"/>
          <w:b/>
        </w:rPr>
        <w:t>Objectives</w:t>
      </w:r>
    </w:p>
    <w:p w:rsidR="009B0D54" w:rsidRDefault="009B0D54" w:rsidP="001F07B2">
      <w:pPr>
        <w:spacing w:after="0"/>
        <w:jc w:val="both"/>
        <w:rPr>
          <w:rFonts w:ascii="Arial" w:hAnsi="Arial" w:cs="Arial"/>
        </w:rPr>
      </w:pPr>
      <w:r w:rsidRPr="00503DD9">
        <w:rPr>
          <w:rFonts w:ascii="Arial" w:hAnsi="Arial" w:cs="Arial"/>
        </w:rPr>
        <w:t>The purpose of this consultancy is to ultimately support the review of the Gender in Basic Education Policy of the Federal Ministry of Education by the Girls’ Education Advocacy and Research Network (GEARn) convened by the British Council.</w:t>
      </w:r>
    </w:p>
    <w:p w:rsidR="003C2B2B" w:rsidRPr="00503DD9" w:rsidRDefault="003C2B2B" w:rsidP="001F07B2">
      <w:pPr>
        <w:spacing w:after="0"/>
        <w:jc w:val="both"/>
        <w:rPr>
          <w:rFonts w:ascii="Arial" w:hAnsi="Arial" w:cs="Arial"/>
        </w:rPr>
      </w:pPr>
    </w:p>
    <w:p w:rsidR="009B0D54" w:rsidRPr="00503DD9" w:rsidRDefault="009B0D54" w:rsidP="001F07B2">
      <w:pPr>
        <w:jc w:val="both"/>
        <w:rPr>
          <w:rFonts w:ascii="Arial" w:hAnsi="Arial" w:cs="Arial"/>
        </w:rPr>
      </w:pPr>
      <w:r w:rsidRPr="00503DD9">
        <w:rPr>
          <w:rFonts w:ascii="Arial" w:hAnsi="Arial" w:cs="Arial"/>
        </w:rPr>
        <w:t>The consultant shall work with members of the GEARn, in particular, representatives from the Federal Ministry of Education and the Federal Ministry of Women Affairs to;</w:t>
      </w:r>
    </w:p>
    <w:p w:rsidR="009B0D54" w:rsidRPr="00503DD9" w:rsidRDefault="00503DD9" w:rsidP="001F07B2">
      <w:pPr>
        <w:pStyle w:val="ListParagraph"/>
        <w:numPr>
          <w:ilvl w:val="0"/>
          <w:numId w:val="1"/>
        </w:numPr>
        <w:jc w:val="both"/>
        <w:rPr>
          <w:rFonts w:ascii="Arial" w:hAnsi="Arial" w:cs="Arial"/>
        </w:rPr>
      </w:pPr>
      <w:r w:rsidRPr="00503DD9">
        <w:rPr>
          <w:rFonts w:ascii="Arial" w:hAnsi="Arial" w:cs="Arial"/>
        </w:rPr>
        <w:t>A</w:t>
      </w:r>
      <w:r w:rsidR="009B0D54" w:rsidRPr="00503DD9">
        <w:rPr>
          <w:rFonts w:ascii="Arial" w:hAnsi="Arial" w:cs="Arial"/>
        </w:rPr>
        <w:t xml:space="preserve">nalyse </w:t>
      </w:r>
      <w:r w:rsidR="00F17D78" w:rsidRPr="00503DD9">
        <w:rPr>
          <w:rFonts w:ascii="Arial" w:hAnsi="Arial" w:cs="Arial"/>
        </w:rPr>
        <w:t xml:space="preserve">gender and education issues in </w:t>
      </w:r>
      <w:r w:rsidR="009B0D54" w:rsidRPr="00503DD9">
        <w:rPr>
          <w:rFonts w:ascii="Arial" w:hAnsi="Arial" w:cs="Arial"/>
        </w:rPr>
        <w:t xml:space="preserve">the existing </w:t>
      </w:r>
      <w:r w:rsidR="00B1292F" w:rsidRPr="00503DD9">
        <w:rPr>
          <w:rFonts w:ascii="Arial" w:hAnsi="Arial" w:cs="Arial"/>
        </w:rPr>
        <w:t>policies</w:t>
      </w:r>
      <w:r w:rsidR="00F17D78" w:rsidRPr="00503DD9">
        <w:rPr>
          <w:rFonts w:ascii="Arial" w:hAnsi="Arial" w:cs="Arial"/>
        </w:rPr>
        <w:t xml:space="preserve"> </w:t>
      </w:r>
      <w:r w:rsidR="009B0D54" w:rsidRPr="00503DD9">
        <w:rPr>
          <w:rFonts w:ascii="Arial" w:hAnsi="Arial" w:cs="Arial"/>
        </w:rPr>
        <w:t xml:space="preserve">within the framework of global efforts including the new Sustainable Development Goals, </w:t>
      </w:r>
    </w:p>
    <w:p w:rsidR="009B0D54" w:rsidRPr="00503DD9" w:rsidRDefault="00503DD9" w:rsidP="001F07B2">
      <w:pPr>
        <w:pStyle w:val="ListParagraph"/>
        <w:numPr>
          <w:ilvl w:val="0"/>
          <w:numId w:val="1"/>
        </w:numPr>
        <w:jc w:val="both"/>
        <w:rPr>
          <w:rFonts w:ascii="Arial" w:hAnsi="Arial" w:cs="Arial"/>
        </w:rPr>
      </w:pPr>
      <w:r w:rsidRPr="00503DD9">
        <w:rPr>
          <w:rFonts w:ascii="Arial" w:hAnsi="Arial" w:cs="Arial"/>
        </w:rPr>
        <w:t>R</w:t>
      </w:r>
      <w:r w:rsidR="009B0D54" w:rsidRPr="00503DD9">
        <w:rPr>
          <w:rFonts w:ascii="Arial" w:hAnsi="Arial" w:cs="Arial"/>
        </w:rPr>
        <w:t xml:space="preserve">eview supporting policy documents </w:t>
      </w:r>
      <w:r w:rsidR="00F17D78" w:rsidRPr="00503DD9">
        <w:rPr>
          <w:rFonts w:ascii="Arial" w:hAnsi="Arial" w:cs="Arial"/>
        </w:rPr>
        <w:t xml:space="preserve">that are relevant to gender and education </w:t>
      </w:r>
      <w:r w:rsidR="009B0D54" w:rsidRPr="00503DD9">
        <w:rPr>
          <w:rFonts w:ascii="Arial" w:hAnsi="Arial" w:cs="Arial"/>
        </w:rPr>
        <w:t xml:space="preserve">including but not limited to the National Gender Policy, National Framework for Girls’ and </w:t>
      </w:r>
      <w:r w:rsidR="00B1292F" w:rsidRPr="00503DD9">
        <w:rPr>
          <w:rFonts w:ascii="Arial" w:hAnsi="Arial" w:cs="Arial"/>
        </w:rPr>
        <w:t>Women’s</w:t>
      </w:r>
      <w:r w:rsidR="009B0D54" w:rsidRPr="00503DD9">
        <w:rPr>
          <w:rFonts w:ascii="Arial" w:hAnsi="Arial" w:cs="Arial"/>
        </w:rPr>
        <w:t>’ Education, and the National Policy on Education,</w:t>
      </w:r>
    </w:p>
    <w:p w:rsidR="009B0D54" w:rsidRPr="00503DD9" w:rsidRDefault="00503DD9" w:rsidP="001F07B2">
      <w:pPr>
        <w:pStyle w:val="ListParagraph"/>
        <w:numPr>
          <w:ilvl w:val="0"/>
          <w:numId w:val="1"/>
        </w:numPr>
        <w:jc w:val="both"/>
        <w:rPr>
          <w:rFonts w:ascii="Arial" w:hAnsi="Arial" w:cs="Arial"/>
        </w:rPr>
      </w:pPr>
      <w:r w:rsidRPr="00503DD9">
        <w:rPr>
          <w:rFonts w:ascii="Arial" w:hAnsi="Arial" w:cs="Arial"/>
        </w:rPr>
        <w:t>A</w:t>
      </w:r>
      <w:r w:rsidR="00F17D78" w:rsidRPr="00503DD9">
        <w:rPr>
          <w:rFonts w:ascii="Arial" w:hAnsi="Arial" w:cs="Arial"/>
        </w:rPr>
        <w:t>ssess</w:t>
      </w:r>
      <w:r w:rsidR="009B0D54" w:rsidRPr="00503DD9">
        <w:rPr>
          <w:rFonts w:ascii="Arial" w:hAnsi="Arial" w:cs="Arial"/>
        </w:rPr>
        <w:t xml:space="preserve"> </w:t>
      </w:r>
      <w:r w:rsidR="00F17D78" w:rsidRPr="00503DD9">
        <w:rPr>
          <w:rFonts w:ascii="Arial" w:hAnsi="Arial" w:cs="Arial"/>
        </w:rPr>
        <w:t xml:space="preserve">gender responsiveness of </w:t>
      </w:r>
      <w:r w:rsidR="009B0D54" w:rsidRPr="00503DD9">
        <w:rPr>
          <w:rFonts w:ascii="Arial" w:hAnsi="Arial" w:cs="Arial"/>
        </w:rPr>
        <w:t>policy development process, including reviewing efforts to harmonise the various policy documents</w:t>
      </w:r>
    </w:p>
    <w:p w:rsidR="00703CA6" w:rsidRPr="00503DD9" w:rsidRDefault="00503DD9" w:rsidP="001F07B2">
      <w:pPr>
        <w:pStyle w:val="ListParagraph"/>
        <w:numPr>
          <w:ilvl w:val="0"/>
          <w:numId w:val="1"/>
        </w:numPr>
        <w:jc w:val="both"/>
        <w:rPr>
          <w:rFonts w:ascii="Arial" w:hAnsi="Arial" w:cs="Arial"/>
        </w:rPr>
      </w:pPr>
      <w:r w:rsidRPr="00503DD9">
        <w:rPr>
          <w:rFonts w:ascii="Arial" w:hAnsi="Arial" w:cs="Arial"/>
        </w:rPr>
        <w:t>I</w:t>
      </w:r>
      <w:r w:rsidR="009B0D54" w:rsidRPr="00503DD9">
        <w:rPr>
          <w:rFonts w:ascii="Arial" w:hAnsi="Arial" w:cs="Arial"/>
        </w:rPr>
        <w:t xml:space="preserve">dentify gaps and weaknesses </w:t>
      </w:r>
      <w:r w:rsidR="00F17D78" w:rsidRPr="00503DD9">
        <w:rPr>
          <w:rFonts w:ascii="Arial" w:hAnsi="Arial" w:cs="Arial"/>
        </w:rPr>
        <w:t>in</w:t>
      </w:r>
      <w:r w:rsidR="009B0D54" w:rsidRPr="00503DD9">
        <w:rPr>
          <w:rFonts w:ascii="Arial" w:hAnsi="Arial" w:cs="Arial"/>
        </w:rPr>
        <w:t xml:space="preserve"> policy  design</w:t>
      </w:r>
      <w:r w:rsidR="00F17D78" w:rsidRPr="00503DD9">
        <w:rPr>
          <w:rFonts w:ascii="Arial" w:hAnsi="Arial" w:cs="Arial"/>
        </w:rPr>
        <w:t>, provisions</w:t>
      </w:r>
      <w:r w:rsidR="009B0D54" w:rsidRPr="00503DD9">
        <w:rPr>
          <w:rFonts w:ascii="Arial" w:hAnsi="Arial" w:cs="Arial"/>
        </w:rPr>
        <w:t xml:space="preserve"> and implementation, </w:t>
      </w:r>
    </w:p>
    <w:p w:rsidR="009B0D54" w:rsidRPr="00503DD9" w:rsidRDefault="00503DD9" w:rsidP="001F07B2">
      <w:pPr>
        <w:pStyle w:val="ListParagraph"/>
        <w:numPr>
          <w:ilvl w:val="0"/>
          <w:numId w:val="1"/>
        </w:numPr>
        <w:jc w:val="both"/>
        <w:rPr>
          <w:rFonts w:ascii="Arial" w:hAnsi="Arial" w:cs="Arial"/>
        </w:rPr>
      </w:pPr>
      <w:r w:rsidRPr="00503DD9">
        <w:rPr>
          <w:rFonts w:ascii="Arial" w:hAnsi="Arial" w:cs="Arial"/>
        </w:rPr>
        <w:t>R</w:t>
      </w:r>
      <w:r w:rsidR="00703CA6" w:rsidRPr="00503DD9">
        <w:rPr>
          <w:rFonts w:ascii="Arial" w:hAnsi="Arial" w:cs="Arial"/>
        </w:rPr>
        <w:t xml:space="preserve">eview relevant research literature to generate scholarly and based information on policy situation and impact, </w:t>
      </w:r>
      <w:r w:rsidR="009B0D54" w:rsidRPr="00503DD9">
        <w:rPr>
          <w:rFonts w:ascii="Arial" w:hAnsi="Arial" w:cs="Arial"/>
        </w:rPr>
        <w:t xml:space="preserve">and </w:t>
      </w:r>
    </w:p>
    <w:p w:rsidR="00234FA1" w:rsidRPr="00503DD9" w:rsidRDefault="00503DD9" w:rsidP="001F07B2">
      <w:pPr>
        <w:pStyle w:val="ListParagraph"/>
        <w:numPr>
          <w:ilvl w:val="0"/>
          <w:numId w:val="1"/>
        </w:numPr>
        <w:jc w:val="both"/>
        <w:rPr>
          <w:rFonts w:ascii="Arial" w:hAnsi="Arial" w:cs="Arial"/>
        </w:rPr>
      </w:pPr>
      <w:r w:rsidRPr="00503DD9">
        <w:rPr>
          <w:rFonts w:ascii="Arial" w:hAnsi="Arial" w:cs="Arial"/>
        </w:rPr>
        <w:t>M</w:t>
      </w:r>
      <w:r w:rsidR="009B0D54" w:rsidRPr="00503DD9">
        <w:rPr>
          <w:rFonts w:ascii="Arial" w:hAnsi="Arial" w:cs="Arial"/>
        </w:rPr>
        <w:t>ake recommendations for improvement including identifying best practice locally and globally in gender inclusive education</w:t>
      </w:r>
      <w:r w:rsidR="00234FA1" w:rsidRPr="00503DD9">
        <w:rPr>
          <w:rFonts w:ascii="Arial" w:hAnsi="Arial" w:cs="Arial"/>
        </w:rPr>
        <w:t xml:space="preserve"> and other emerging issues</w:t>
      </w:r>
    </w:p>
    <w:p w:rsidR="009B0D54" w:rsidRPr="00503DD9" w:rsidRDefault="00503DD9" w:rsidP="001F07B2">
      <w:pPr>
        <w:pStyle w:val="ListParagraph"/>
        <w:numPr>
          <w:ilvl w:val="0"/>
          <w:numId w:val="1"/>
        </w:numPr>
        <w:jc w:val="both"/>
        <w:rPr>
          <w:rFonts w:ascii="Arial" w:hAnsi="Arial" w:cs="Arial"/>
        </w:rPr>
      </w:pPr>
      <w:r w:rsidRPr="00503DD9">
        <w:rPr>
          <w:rFonts w:ascii="Arial" w:hAnsi="Arial" w:cs="Arial"/>
        </w:rPr>
        <w:t>Support other research teams in the GEARn to identify and analyse state level policies on gender inclusive education and review implementation.</w:t>
      </w:r>
    </w:p>
    <w:p w:rsidR="009B0D54" w:rsidRPr="00503DD9" w:rsidRDefault="009B0D54" w:rsidP="001F07B2">
      <w:pPr>
        <w:spacing w:after="0"/>
        <w:jc w:val="both"/>
        <w:rPr>
          <w:rFonts w:ascii="Arial" w:hAnsi="Arial" w:cs="Arial"/>
          <w:b/>
        </w:rPr>
      </w:pPr>
      <w:r w:rsidRPr="00503DD9">
        <w:rPr>
          <w:rFonts w:ascii="Arial" w:hAnsi="Arial" w:cs="Arial"/>
          <w:b/>
        </w:rPr>
        <w:t>Methodology</w:t>
      </w:r>
    </w:p>
    <w:p w:rsidR="003A2C73" w:rsidRPr="00503DD9" w:rsidRDefault="003A2C73" w:rsidP="001F07B2">
      <w:pPr>
        <w:pStyle w:val="BodyText"/>
        <w:spacing w:line="276" w:lineRule="auto"/>
        <w:jc w:val="both"/>
        <w:rPr>
          <w:color w:val="auto"/>
          <w:sz w:val="22"/>
          <w:szCs w:val="22"/>
        </w:rPr>
      </w:pPr>
      <w:r w:rsidRPr="00503DD9">
        <w:rPr>
          <w:color w:val="auto"/>
          <w:sz w:val="22"/>
          <w:szCs w:val="22"/>
        </w:rPr>
        <w:t xml:space="preserve">The study is expected to include a mixed methodological approach using mainly secondary data, complemented by interviews with relevant stakeholders and implementing organisations. </w:t>
      </w:r>
    </w:p>
    <w:p w:rsidR="003A2C73" w:rsidRPr="00503DD9" w:rsidRDefault="003A2C73" w:rsidP="001F07B2">
      <w:pPr>
        <w:pStyle w:val="BodyText"/>
        <w:spacing w:line="276" w:lineRule="auto"/>
        <w:jc w:val="both"/>
        <w:rPr>
          <w:color w:val="auto"/>
          <w:sz w:val="22"/>
          <w:szCs w:val="22"/>
        </w:rPr>
      </w:pPr>
    </w:p>
    <w:p w:rsidR="003A2C73" w:rsidRPr="00503DD9" w:rsidRDefault="003C2B2B" w:rsidP="001F07B2">
      <w:pPr>
        <w:pStyle w:val="BodyText"/>
        <w:spacing w:line="276" w:lineRule="auto"/>
        <w:jc w:val="both"/>
        <w:rPr>
          <w:color w:val="auto"/>
          <w:sz w:val="22"/>
          <w:szCs w:val="22"/>
        </w:rPr>
      </w:pPr>
      <w:r>
        <w:rPr>
          <w:color w:val="auto"/>
          <w:sz w:val="22"/>
          <w:szCs w:val="22"/>
        </w:rPr>
        <w:t>The consultant is expected to propose a</w:t>
      </w:r>
      <w:r w:rsidR="003A2C73" w:rsidRPr="00503DD9">
        <w:rPr>
          <w:color w:val="auto"/>
          <w:sz w:val="22"/>
          <w:szCs w:val="22"/>
        </w:rPr>
        <w:t xml:space="preserve"> detailed methodology for the type of study. The methodological design, included in submissions to this Request for Proposals, will dictate the sampling strategy for the study.</w:t>
      </w:r>
    </w:p>
    <w:p w:rsidR="00503DD9" w:rsidRDefault="00503DD9" w:rsidP="001F07B2">
      <w:pPr>
        <w:spacing w:after="0"/>
        <w:jc w:val="both"/>
        <w:rPr>
          <w:rFonts w:ascii="Arial" w:hAnsi="Arial" w:cs="Arial"/>
          <w:b/>
        </w:rPr>
      </w:pPr>
    </w:p>
    <w:p w:rsidR="009B0D54" w:rsidRPr="00503DD9" w:rsidRDefault="009B0D54" w:rsidP="001F07B2">
      <w:pPr>
        <w:spacing w:after="0"/>
        <w:jc w:val="both"/>
        <w:rPr>
          <w:rFonts w:ascii="Arial" w:hAnsi="Arial" w:cs="Arial"/>
          <w:b/>
        </w:rPr>
      </w:pPr>
      <w:r w:rsidRPr="00503DD9">
        <w:rPr>
          <w:rFonts w:ascii="Arial" w:hAnsi="Arial" w:cs="Arial"/>
          <w:b/>
        </w:rPr>
        <w:t>Deliverables</w:t>
      </w:r>
    </w:p>
    <w:p w:rsidR="003A2C73" w:rsidRPr="00503DD9" w:rsidRDefault="003A2C73" w:rsidP="001F07B2">
      <w:pPr>
        <w:pStyle w:val="ListParagraph"/>
        <w:numPr>
          <w:ilvl w:val="0"/>
          <w:numId w:val="2"/>
        </w:numPr>
        <w:spacing w:after="0"/>
        <w:jc w:val="both"/>
        <w:rPr>
          <w:rFonts w:ascii="Arial" w:hAnsi="Arial" w:cs="Arial"/>
        </w:rPr>
      </w:pPr>
      <w:r w:rsidRPr="00503DD9">
        <w:rPr>
          <w:rFonts w:ascii="Arial" w:hAnsi="Arial" w:cs="Arial"/>
        </w:rPr>
        <w:t>Inception meeting (either physically or via teleconference) with relevant GEARn members</w:t>
      </w:r>
    </w:p>
    <w:p w:rsidR="009B0D54" w:rsidRPr="00503DD9" w:rsidRDefault="009B0D54" w:rsidP="001F07B2">
      <w:pPr>
        <w:pStyle w:val="ListParagraph"/>
        <w:numPr>
          <w:ilvl w:val="0"/>
          <w:numId w:val="2"/>
        </w:numPr>
        <w:jc w:val="both"/>
        <w:rPr>
          <w:rFonts w:ascii="Arial" w:hAnsi="Arial" w:cs="Arial"/>
        </w:rPr>
      </w:pPr>
      <w:r w:rsidRPr="00503DD9">
        <w:rPr>
          <w:rFonts w:ascii="Arial" w:hAnsi="Arial" w:cs="Arial"/>
        </w:rPr>
        <w:t xml:space="preserve">The consultant will present </w:t>
      </w:r>
      <w:r w:rsidR="003C2B2B">
        <w:rPr>
          <w:rFonts w:ascii="Arial" w:hAnsi="Arial" w:cs="Arial"/>
        </w:rPr>
        <w:t xml:space="preserve">an </w:t>
      </w:r>
      <w:r w:rsidRPr="00503DD9">
        <w:rPr>
          <w:rFonts w:ascii="Arial" w:hAnsi="Arial" w:cs="Arial"/>
        </w:rPr>
        <w:t xml:space="preserve">inception report and </w:t>
      </w:r>
      <w:r w:rsidR="00503DD9" w:rsidRPr="00503DD9">
        <w:rPr>
          <w:rFonts w:ascii="Arial" w:hAnsi="Arial" w:cs="Arial"/>
        </w:rPr>
        <w:t>work plan</w:t>
      </w:r>
      <w:r w:rsidRPr="00503DD9">
        <w:rPr>
          <w:rFonts w:ascii="Arial" w:hAnsi="Arial" w:cs="Arial"/>
        </w:rPr>
        <w:t xml:space="preserve"> within ten (10) working days, setting out a timeline and outlining the tools and methods to be used.</w:t>
      </w:r>
    </w:p>
    <w:p w:rsidR="009B0D54" w:rsidRPr="00503DD9" w:rsidRDefault="009B0D54" w:rsidP="001F07B2">
      <w:pPr>
        <w:pStyle w:val="ListParagraph"/>
        <w:numPr>
          <w:ilvl w:val="0"/>
          <w:numId w:val="2"/>
        </w:numPr>
        <w:jc w:val="both"/>
        <w:rPr>
          <w:rFonts w:ascii="Arial" w:hAnsi="Arial" w:cs="Arial"/>
        </w:rPr>
      </w:pPr>
      <w:r w:rsidRPr="00503DD9">
        <w:rPr>
          <w:rFonts w:ascii="Arial" w:hAnsi="Arial" w:cs="Arial"/>
        </w:rPr>
        <w:t xml:space="preserve">The consultant will deliver a visually creative and data rich report on the findings of the review. The report should provide a critique of the policy development process, the role of stakeholders and </w:t>
      </w:r>
      <w:r w:rsidR="00A0282C" w:rsidRPr="00503DD9">
        <w:rPr>
          <w:rFonts w:ascii="Arial" w:hAnsi="Arial" w:cs="Arial"/>
        </w:rPr>
        <w:t xml:space="preserve">the gaps and weaknesses identified in Nigerian government policy to achieve gender parity in education. The report should also identify key best practices situated within the framework of international policy and make recommendations that will improve the policy and policy development process. The report should be written in a clear and accessible manner and in line with British Council brand guidelines. </w:t>
      </w:r>
    </w:p>
    <w:p w:rsidR="00A0282C" w:rsidRPr="00503DD9" w:rsidRDefault="00A0282C" w:rsidP="001F07B2">
      <w:pPr>
        <w:pStyle w:val="ListParagraph"/>
        <w:numPr>
          <w:ilvl w:val="0"/>
          <w:numId w:val="2"/>
        </w:numPr>
        <w:jc w:val="both"/>
        <w:rPr>
          <w:rFonts w:ascii="Arial" w:hAnsi="Arial" w:cs="Arial"/>
        </w:rPr>
      </w:pPr>
      <w:r w:rsidRPr="00503DD9">
        <w:rPr>
          <w:rFonts w:ascii="Arial" w:hAnsi="Arial" w:cs="Arial"/>
        </w:rPr>
        <w:t xml:space="preserve">The consultant will deliver a summarized version of the report, using where necessary infographics, visual aids and graphics to present the key findings. </w:t>
      </w:r>
    </w:p>
    <w:p w:rsidR="00A0282C" w:rsidRPr="00503DD9" w:rsidRDefault="00A0282C" w:rsidP="001F07B2">
      <w:pPr>
        <w:pStyle w:val="ListParagraph"/>
        <w:numPr>
          <w:ilvl w:val="0"/>
          <w:numId w:val="2"/>
        </w:numPr>
        <w:jc w:val="both"/>
        <w:rPr>
          <w:rFonts w:ascii="Arial" w:hAnsi="Arial" w:cs="Arial"/>
        </w:rPr>
      </w:pPr>
      <w:r w:rsidRPr="00503DD9">
        <w:rPr>
          <w:rFonts w:ascii="Arial" w:hAnsi="Arial" w:cs="Arial"/>
        </w:rPr>
        <w:t>The consultant will be invited to present the initial findings of the review at a validation meeting to be convened by the British Council and the Federal Ministries of Education and Women Affairs</w:t>
      </w:r>
      <w:r w:rsidR="00503DD9" w:rsidRPr="00503DD9">
        <w:rPr>
          <w:rFonts w:ascii="Arial" w:hAnsi="Arial" w:cs="Arial"/>
        </w:rPr>
        <w:t xml:space="preserve"> and relevant departments, </w:t>
      </w:r>
      <w:proofErr w:type="spellStart"/>
      <w:r w:rsidR="00503DD9" w:rsidRPr="00503DD9">
        <w:rPr>
          <w:rFonts w:ascii="Arial" w:hAnsi="Arial" w:cs="Arial"/>
        </w:rPr>
        <w:t>parastatals</w:t>
      </w:r>
      <w:proofErr w:type="spellEnd"/>
      <w:r w:rsidR="00503DD9" w:rsidRPr="00503DD9">
        <w:rPr>
          <w:rFonts w:ascii="Arial" w:hAnsi="Arial" w:cs="Arial"/>
        </w:rPr>
        <w:t>, agencies and other key stakeholders</w:t>
      </w:r>
    </w:p>
    <w:p w:rsidR="00503DD9" w:rsidRPr="00503DD9" w:rsidRDefault="00503DD9" w:rsidP="001F07B2">
      <w:pPr>
        <w:pStyle w:val="ListParagraph"/>
        <w:jc w:val="both"/>
        <w:rPr>
          <w:rFonts w:ascii="Arial" w:hAnsi="Arial" w:cs="Arial"/>
        </w:rPr>
      </w:pPr>
    </w:p>
    <w:p w:rsidR="00A0282C" w:rsidRPr="00503DD9" w:rsidRDefault="00A0282C" w:rsidP="001F07B2">
      <w:pPr>
        <w:spacing w:after="0"/>
        <w:jc w:val="both"/>
        <w:rPr>
          <w:rFonts w:ascii="Arial" w:hAnsi="Arial" w:cs="Arial"/>
          <w:b/>
        </w:rPr>
      </w:pPr>
      <w:r w:rsidRPr="00503DD9">
        <w:rPr>
          <w:rFonts w:ascii="Arial" w:hAnsi="Arial" w:cs="Arial"/>
          <w:b/>
        </w:rPr>
        <w:t>Eligibility</w:t>
      </w:r>
    </w:p>
    <w:p w:rsidR="00A0282C" w:rsidRPr="00503DD9" w:rsidRDefault="00A0282C" w:rsidP="001F07B2">
      <w:pPr>
        <w:pStyle w:val="ListParagraph"/>
        <w:numPr>
          <w:ilvl w:val="0"/>
          <w:numId w:val="3"/>
        </w:numPr>
        <w:spacing w:after="0"/>
        <w:jc w:val="both"/>
        <w:rPr>
          <w:rFonts w:ascii="Arial" w:hAnsi="Arial" w:cs="Arial"/>
        </w:rPr>
      </w:pPr>
      <w:r w:rsidRPr="00503DD9">
        <w:rPr>
          <w:rFonts w:ascii="Arial" w:hAnsi="Arial" w:cs="Arial"/>
        </w:rPr>
        <w:t>Open to individuals, companies, research and academic institutions</w:t>
      </w:r>
      <w:r w:rsidR="003A2C73" w:rsidRPr="00503DD9">
        <w:rPr>
          <w:rFonts w:ascii="Arial" w:hAnsi="Arial" w:cs="Arial"/>
        </w:rPr>
        <w:t xml:space="preserve"> based in Nigeria or internationally</w:t>
      </w:r>
    </w:p>
    <w:p w:rsidR="00A0282C" w:rsidRPr="00503DD9" w:rsidRDefault="0083239D" w:rsidP="001F07B2">
      <w:pPr>
        <w:pStyle w:val="ListParagraph"/>
        <w:numPr>
          <w:ilvl w:val="0"/>
          <w:numId w:val="3"/>
        </w:numPr>
        <w:jc w:val="both"/>
        <w:rPr>
          <w:rFonts w:ascii="Arial" w:hAnsi="Arial" w:cs="Arial"/>
        </w:rPr>
      </w:pPr>
      <w:r w:rsidRPr="00503DD9">
        <w:rPr>
          <w:rFonts w:ascii="Arial" w:hAnsi="Arial" w:cs="Arial"/>
        </w:rPr>
        <w:t>The consultant,</w:t>
      </w:r>
      <w:r w:rsidR="00503DD9">
        <w:rPr>
          <w:rFonts w:ascii="Arial" w:hAnsi="Arial" w:cs="Arial"/>
        </w:rPr>
        <w:t xml:space="preserve"> or </w:t>
      </w:r>
      <w:r w:rsidRPr="00503DD9">
        <w:rPr>
          <w:rFonts w:ascii="Arial" w:hAnsi="Arial" w:cs="Arial"/>
        </w:rPr>
        <w:t>a</w:t>
      </w:r>
      <w:r w:rsidR="00A0282C" w:rsidRPr="00503DD9">
        <w:rPr>
          <w:rFonts w:ascii="Arial" w:hAnsi="Arial" w:cs="Arial"/>
        </w:rPr>
        <w:t>t least one team member</w:t>
      </w:r>
      <w:r w:rsidRPr="00503DD9">
        <w:rPr>
          <w:rFonts w:ascii="Arial" w:hAnsi="Arial" w:cs="Arial"/>
        </w:rPr>
        <w:t xml:space="preserve"> if joint applications are being made,</w:t>
      </w:r>
      <w:r w:rsidR="00A0282C" w:rsidRPr="00503DD9">
        <w:rPr>
          <w:rFonts w:ascii="Arial" w:hAnsi="Arial" w:cs="Arial"/>
        </w:rPr>
        <w:t xml:space="preserve"> must have a minimum of ten (10) years relevant experience in </w:t>
      </w:r>
      <w:r w:rsidR="003A2C73" w:rsidRPr="00503DD9">
        <w:rPr>
          <w:rFonts w:ascii="Arial" w:hAnsi="Arial" w:cs="Arial"/>
        </w:rPr>
        <w:t xml:space="preserve">gender </w:t>
      </w:r>
      <w:r w:rsidRPr="00503DD9">
        <w:rPr>
          <w:rFonts w:ascii="Arial" w:hAnsi="Arial" w:cs="Arial"/>
        </w:rPr>
        <w:t>and development issues, preferably in the gender and education field.</w:t>
      </w:r>
      <w:r w:rsidR="003A2C73" w:rsidRPr="00503DD9">
        <w:rPr>
          <w:rFonts w:ascii="Arial" w:hAnsi="Arial" w:cs="Arial"/>
        </w:rPr>
        <w:t xml:space="preserve"> </w:t>
      </w:r>
    </w:p>
    <w:p w:rsidR="00A0282C" w:rsidRPr="00503DD9" w:rsidRDefault="00A0282C" w:rsidP="001F07B2">
      <w:pPr>
        <w:pStyle w:val="ListParagraph"/>
        <w:numPr>
          <w:ilvl w:val="0"/>
          <w:numId w:val="3"/>
        </w:numPr>
        <w:jc w:val="both"/>
        <w:rPr>
          <w:rFonts w:ascii="Arial" w:hAnsi="Arial" w:cs="Arial"/>
        </w:rPr>
      </w:pPr>
      <w:r w:rsidRPr="00503DD9">
        <w:rPr>
          <w:rFonts w:ascii="Arial" w:hAnsi="Arial" w:cs="Arial"/>
        </w:rPr>
        <w:t xml:space="preserve">Must </w:t>
      </w:r>
      <w:r w:rsidR="003A2C73" w:rsidRPr="00503DD9">
        <w:rPr>
          <w:rFonts w:ascii="Arial" w:hAnsi="Arial" w:cs="Arial"/>
        </w:rPr>
        <w:t>possess</w:t>
      </w:r>
      <w:r w:rsidRPr="00503DD9">
        <w:rPr>
          <w:rFonts w:ascii="Arial" w:hAnsi="Arial" w:cs="Arial"/>
        </w:rPr>
        <w:t xml:space="preserve"> relevant academic qualifications at Masters o</w:t>
      </w:r>
      <w:r w:rsidR="0083239D" w:rsidRPr="00503DD9">
        <w:rPr>
          <w:rFonts w:ascii="Arial" w:hAnsi="Arial" w:cs="Arial"/>
        </w:rPr>
        <w:t>r</w:t>
      </w:r>
      <w:r w:rsidRPr="00503DD9">
        <w:rPr>
          <w:rFonts w:ascii="Arial" w:hAnsi="Arial" w:cs="Arial"/>
        </w:rPr>
        <w:t xml:space="preserve"> Doctorate level in social sciences, policy studies or gender studies</w:t>
      </w:r>
    </w:p>
    <w:p w:rsidR="00A0282C" w:rsidRPr="00503DD9" w:rsidRDefault="00A0282C" w:rsidP="001F07B2">
      <w:pPr>
        <w:pStyle w:val="ListParagraph"/>
        <w:numPr>
          <w:ilvl w:val="0"/>
          <w:numId w:val="3"/>
        </w:numPr>
        <w:jc w:val="both"/>
        <w:rPr>
          <w:rFonts w:ascii="Arial" w:hAnsi="Arial" w:cs="Arial"/>
        </w:rPr>
      </w:pPr>
      <w:r w:rsidRPr="00503DD9">
        <w:rPr>
          <w:rFonts w:ascii="Arial" w:hAnsi="Arial" w:cs="Arial"/>
        </w:rPr>
        <w:t>Knowledge of the policy development process and environment in Nigeria at federal level is desirable.</w:t>
      </w:r>
    </w:p>
    <w:p w:rsidR="006337F7" w:rsidRPr="00503DD9" w:rsidRDefault="001F2928" w:rsidP="001F07B2">
      <w:pPr>
        <w:pStyle w:val="ListParagraph"/>
        <w:numPr>
          <w:ilvl w:val="0"/>
          <w:numId w:val="3"/>
        </w:numPr>
        <w:jc w:val="both"/>
        <w:rPr>
          <w:rFonts w:ascii="Arial" w:hAnsi="Arial" w:cs="Arial"/>
        </w:rPr>
      </w:pPr>
      <w:r w:rsidRPr="00503DD9">
        <w:rPr>
          <w:rFonts w:ascii="Arial" w:hAnsi="Arial" w:cs="Arial"/>
        </w:rPr>
        <w:t>Previous experience in policy development and review</w:t>
      </w:r>
    </w:p>
    <w:p w:rsidR="001F2928" w:rsidRDefault="001F2928" w:rsidP="001F07B2">
      <w:pPr>
        <w:pStyle w:val="ListParagraph"/>
        <w:numPr>
          <w:ilvl w:val="0"/>
          <w:numId w:val="3"/>
        </w:numPr>
        <w:jc w:val="both"/>
        <w:rPr>
          <w:rFonts w:ascii="Arial" w:hAnsi="Arial" w:cs="Arial"/>
        </w:rPr>
      </w:pPr>
      <w:r w:rsidRPr="00503DD9">
        <w:rPr>
          <w:rFonts w:ascii="Arial" w:hAnsi="Arial" w:cs="Arial"/>
        </w:rPr>
        <w:t xml:space="preserve">Track record of </w:t>
      </w:r>
      <w:r w:rsidR="006337F7" w:rsidRPr="00503DD9">
        <w:rPr>
          <w:rFonts w:ascii="Arial" w:hAnsi="Arial" w:cs="Arial"/>
        </w:rPr>
        <w:t xml:space="preserve">peer reviewed journals publications on </w:t>
      </w:r>
      <w:r w:rsidRPr="00503DD9">
        <w:rPr>
          <w:rFonts w:ascii="Arial" w:hAnsi="Arial" w:cs="Arial"/>
        </w:rPr>
        <w:t xml:space="preserve">gender, education and policy </w:t>
      </w:r>
      <w:r w:rsidR="006337F7" w:rsidRPr="00503DD9">
        <w:rPr>
          <w:rFonts w:ascii="Arial" w:hAnsi="Arial" w:cs="Arial"/>
        </w:rPr>
        <w:t>issues</w:t>
      </w:r>
    </w:p>
    <w:p w:rsidR="00503DD9" w:rsidRPr="00503DD9" w:rsidRDefault="00503DD9" w:rsidP="001F07B2">
      <w:pPr>
        <w:pStyle w:val="ListParagraph"/>
        <w:jc w:val="both"/>
        <w:rPr>
          <w:rFonts w:ascii="Arial" w:hAnsi="Arial" w:cs="Arial"/>
        </w:rPr>
      </w:pPr>
    </w:p>
    <w:p w:rsidR="003A2C73" w:rsidRPr="00503DD9" w:rsidRDefault="003A2C73" w:rsidP="001F07B2">
      <w:pPr>
        <w:spacing w:after="0"/>
        <w:jc w:val="both"/>
        <w:rPr>
          <w:rFonts w:ascii="Arial" w:hAnsi="Arial" w:cs="Arial"/>
          <w:b/>
        </w:rPr>
      </w:pPr>
      <w:bookmarkStart w:id="0" w:name="_GoBack"/>
      <w:r w:rsidRPr="00503DD9">
        <w:rPr>
          <w:rFonts w:ascii="Arial" w:hAnsi="Arial" w:cs="Arial"/>
          <w:b/>
        </w:rPr>
        <w:t>Proposal Submission</w:t>
      </w:r>
    </w:p>
    <w:p w:rsidR="003A2C73" w:rsidRPr="00503DD9" w:rsidRDefault="003A2C73" w:rsidP="001F07B2">
      <w:pPr>
        <w:spacing w:after="0"/>
        <w:jc w:val="both"/>
        <w:rPr>
          <w:rFonts w:ascii="Arial" w:hAnsi="Arial" w:cs="Arial"/>
        </w:rPr>
      </w:pPr>
      <w:r w:rsidRPr="00503DD9">
        <w:rPr>
          <w:rFonts w:ascii="Arial" w:hAnsi="Arial" w:cs="Arial"/>
        </w:rPr>
        <w:t xml:space="preserve">Interested bidders should send their applications to </w:t>
      </w:r>
      <w:r w:rsidRPr="00503DD9">
        <w:rPr>
          <w:rFonts w:ascii="Arial" w:hAnsi="Arial" w:cs="Arial"/>
          <w:b/>
        </w:rPr>
        <w:t>gearn@ng.britishcouncil.org</w:t>
      </w:r>
      <w:r w:rsidRPr="00503DD9">
        <w:rPr>
          <w:rFonts w:ascii="Arial" w:hAnsi="Arial" w:cs="Arial"/>
        </w:rPr>
        <w:t xml:space="preserve"> by midnight (WAT) on </w:t>
      </w:r>
      <w:r w:rsidRPr="00503DD9">
        <w:rPr>
          <w:rFonts w:ascii="Arial" w:hAnsi="Arial" w:cs="Arial"/>
          <w:b/>
        </w:rPr>
        <w:t>27</w:t>
      </w:r>
      <w:r w:rsidRPr="00503DD9">
        <w:rPr>
          <w:rFonts w:ascii="Arial" w:hAnsi="Arial" w:cs="Arial"/>
          <w:b/>
          <w:vertAlign w:val="superscript"/>
        </w:rPr>
        <w:t>th</w:t>
      </w:r>
      <w:r w:rsidRPr="00503DD9">
        <w:rPr>
          <w:rFonts w:ascii="Arial" w:hAnsi="Arial" w:cs="Arial"/>
          <w:b/>
        </w:rPr>
        <w:t xml:space="preserve"> January 2016</w:t>
      </w:r>
      <w:r w:rsidRPr="00503DD9">
        <w:rPr>
          <w:rFonts w:ascii="Arial" w:hAnsi="Arial" w:cs="Arial"/>
        </w:rPr>
        <w:t>. In addition to addressing the criteria above, the proposal should include:</w:t>
      </w:r>
    </w:p>
    <w:p w:rsidR="003A2C73" w:rsidRPr="00503DD9" w:rsidRDefault="003A2C73" w:rsidP="001F07B2">
      <w:pPr>
        <w:pStyle w:val="ListParagraph"/>
        <w:numPr>
          <w:ilvl w:val="0"/>
          <w:numId w:val="4"/>
        </w:numPr>
        <w:jc w:val="both"/>
        <w:rPr>
          <w:rFonts w:ascii="Arial" w:hAnsi="Arial" w:cs="Arial"/>
        </w:rPr>
      </w:pPr>
      <w:r w:rsidRPr="00503DD9">
        <w:rPr>
          <w:rFonts w:ascii="Arial" w:hAnsi="Arial" w:cs="Arial"/>
        </w:rPr>
        <w:t>Detailed CVs for all team members</w:t>
      </w:r>
    </w:p>
    <w:p w:rsidR="003A2C73" w:rsidRPr="00503DD9" w:rsidRDefault="003A2C73" w:rsidP="001F07B2">
      <w:pPr>
        <w:pStyle w:val="ListParagraph"/>
        <w:numPr>
          <w:ilvl w:val="0"/>
          <w:numId w:val="4"/>
        </w:numPr>
        <w:jc w:val="both"/>
        <w:rPr>
          <w:rFonts w:ascii="Arial" w:hAnsi="Arial" w:cs="Arial"/>
        </w:rPr>
      </w:pPr>
      <w:r w:rsidRPr="00503DD9">
        <w:rPr>
          <w:rFonts w:ascii="Arial" w:hAnsi="Arial" w:cs="Arial"/>
        </w:rPr>
        <w:t>a proposed methodology to meet the research objectives</w:t>
      </w:r>
    </w:p>
    <w:p w:rsidR="003A2C73" w:rsidRPr="00503DD9" w:rsidRDefault="003A2C73" w:rsidP="001F07B2">
      <w:pPr>
        <w:pStyle w:val="ListParagraph"/>
        <w:numPr>
          <w:ilvl w:val="0"/>
          <w:numId w:val="4"/>
        </w:numPr>
        <w:jc w:val="both"/>
        <w:rPr>
          <w:rFonts w:ascii="Arial" w:hAnsi="Arial" w:cs="Arial"/>
        </w:rPr>
      </w:pPr>
      <w:r w:rsidRPr="00503DD9">
        <w:rPr>
          <w:rFonts w:ascii="Arial" w:hAnsi="Arial" w:cs="Arial"/>
        </w:rPr>
        <w:t xml:space="preserve">a preliminary </w:t>
      </w:r>
      <w:r w:rsidR="00503DD9" w:rsidRPr="00503DD9">
        <w:rPr>
          <w:rFonts w:ascii="Arial" w:hAnsi="Arial" w:cs="Arial"/>
        </w:rPr>
        <w:t>work plan</w:t>
      </w:r>
      <w:r w:rsidRPr="00503DD9">
        <w:rPr>
          <w:rFonts w:ascii="Arial" w:hAnsi="Arial" w:cs="Arial"/>
        </w:rPr>
        <w:t xml:space="preserve"> (reflecting your own availability)</w:t>
      </w:r>
    </w:p>
    <w:p w:rsidR="003A2C73" w:rsidRPr="00503DD9" w:rsidRDefault="003A2C73" w:rsidP="001F07B2">
      <w:pPr>
        <w:pStyle w:val="ListParagraph"/>
        <w:numPr>
          <w:ilvl w:val="0"/>
          <w:numId w:val="4"/>
        </w:numPr>
        <w:jc w:val="both"/>
        <w:rPr>
          <w:rFonts w:ascii="Arial" w:hAnsi="Arial" w:cs="Arial"/>
        </w:rPr>
      </w:pPr>
      <w:r w:rsidRPr="00503DD9">
        <w:rPr>
          <w:rFonts w:ascii="Arial" w:hAnsi="Arial" w:cs="Arial"/>
        </w:rPr>
        <w:t>budget detailing consultancy days and any travel costs</w:t>
      </w:r>
    </w:p>
    <w:p w:rsidR="003A2C73" w:rsidRPr="00503DD9" w:rsidRDefault="003A2C73" w:rsidP="001F07B2">
      <w:pPr>
        <w:pStyle w:val="ListParagraph"/>
        <w:numPr>
          <w:ilvl w:val="0"/>
          <w:numId w:val="4"/>
        </w:numPr>
        <w:jc w:val="both"/>
        <w:rPr>
          <w:rFonts w:ascii="Arial" w:hAnsi="Arial" w:cs="Arial"/>
        </w:rPr>
      </w:pPr>
      <w:r w:rsidRPr="00503DD9">
        <w:rPr>
          <w:rFonts w:ascii="Arial" w:hAnsi="Arial" w:cs="Arial"/>
        </w:rPr>
        <w:t xml:space="preserve">Sample of previous similar work and two references  </w:t>
      </w:r>
    </w:p>
    <w:p w:rsidR="003A2C73" w:rsidRPr="00503DD9" w:rsidRDefault="003A2C73" w:rsidP="001F07B2">
      <w:pPr>
        <w:jc w:val="both"/>
        <w:rPr>
          <w:rFonts w:ascii="Arial" w:hAnsi="Arial" w:cs="Arial"/>
        </w:rPr>
      </w:pPr>
      <w:r w:rsidRPr="00503DD9">
        <w:rPr>
          <w:rFonts w:ascii="Arial" w:eastAsia="Times New Roman" w:hAnsi="Arial" w:cs="Arial"/>
          <w:color w:val="000000"/>
          <w:lang w:eastAsia="en-GB"/>
        </w:rPr>
        <w:lastRenderedPageBreak/>
        <w:t>Please provide also a capacity statement highlighting your area of experience and expertise with particular focus on key criteria above</w:t>
      </w:r>
      <w:bookmarkEnd w:id="0"/>
      <w:r w:rsidRPr="00503DD9">
        <w:rPr>
          <w:rFonts w:ascii="Arial" w:eastAsia="Times New Roman" w:hAnsi="Arial" w:cs="Arial"/>
          <w:color w:val="000000"/>
          <w:lang w:eastAsia="en-GB"/>
        </w:rPr>
        <w:t xml:space="preserve">. </w:t>
      </w:r>
    </w:p>
    <w:p w:rsidR="003A2C73" w:rsidRPr="00503DD9" w:rsidRDefault="003A2C73" w:rsidP="001F07B2">
      <w:pPr>
        <w:spacing w:after="0"/>
        <w:jc w:val="both"/>
        <w:rPr>
          <w:rFonts w:ascii="Arial" w:hAnsi="Arial" w:cs="Arial"/>
          <w:b/>
        </w:rPr>
      </w:pPr>
      <w:r w:rsidRPr="00503DD9">
        <w:rPr>
          <w:rFonts w:ascii="Arial" w:hAnsi="Arial" w:cs="Arial"/>
          <w:b/>
        </w:rPr>
        <w:t>Proposal evaluation criteria</w:t>
      </w:r>
    </w:p>
    <w:p w:rsidR="003C2B2B" w:rsidRDefault="003A2C73" w:rsidP="001F07B2">
      <w:pPr>
        <w:spacing w:after="0"/>
        <w:jc w:val="both"/>
        <w:rPr>
          <w:rFonts w:ascii="Arial" w:hAnsi="Arial" w:cs="Arial"/>
        </w:rPr>
      </w:pPr>
      <w:r w:rsidRPr="00503DD9">
        <w:rPr>
          <w:rFonts w:ascii="Arial" w:hAnsi="Arial" w:cs="Arial"/>
        </w:rPr>
        <w:t xml:space="preserve">All proposals received before the deadline will be assessed against the following criteria with associated scores: </w:t>
      </w:r>
    </w:p>
    <w:p w:rsidR="003C2B2B" w:rsidRDefault="003A2C73" w:rsidP="001F07B2">
      <w:pPr>
        <w:pStyle w:val="ListParagraph"/>
        <w:numPr>
          <w:ilvl w:val="0"/>
          <w:numId w:val="5"/>
        </w:numPr>
        <w:spacing w:after="0"/>
        <w:jc w:val="both"/>
        <w:rPr>
          <w:rFonts w:ascii="Arial" w:hAnsi="Arial" w:cs="Arial"/>
        </w:rPr>
      </w:pPr>
      <w:r w:rsidRPr="003C2B2B">
        <w:rPr>
          <w:rFonts w:ascii="Arial" w:hAnsi="Arial" w:cs="Arial"/>
        </w:rPr>
        <w:t>Spec</w:t>
      </w:r>
      <w:r w:rsidR="003C2B2B" w:rsidRPr="003C2B2B">
        <w:rPr>
          <w:rFonts w:ascii="Arial" w:hAnsi="Arial" w:cs="Arial"/>
        </w:rPr>
        <w:t>ific experience of the consultant</w:t>
      </w:r>
      <w:r w:rsidR="003C2B2B">
        <w:rPr>
          <w:rFonts w:ascii="Arial" w:hAnsi="Arial" w:cs="Arial"/>
        </w:rPr>
        <w:t>(s)</w:t>
      </w:r>
      <w:r w:rsidRPr="003C2B2B">
        <w:rPr>
          <w:rFonts w:ascii="Arial" w:hAnsi="Arial" w:cs="Arial"/>
        </w:rPr>
        <w:t xml:space="preserve"> relevant to the assignment (15); </w:t>
      </w:r>
    </w:p>
    <w:p w:rsidR="003C2B2B" w:rsidRDefault="003A2C73" w:rsidP="001F07B2">
      <w:pPr>
        <w:pStyle w:val="ListParagraph"/>
        <w:numPr>
          <w:ilvl w:val="0"/>
          <w:numId w:val="5"/>
        </w:numPr>
        <w:spacing w:after="0"/>
        <w:jc w:val="both"/>
        <w:rPr>
          <w:rFonts w:ascii="Arial" w:hAnsi="Arial" w:cs="Arial"/>
        </w:rPr>
      </w:pPr>
      <w:r w:rsidRPr="003C2B2B">
        <w:rPr>
          <w:rFonts w:ascii="Arial" w:hAnsi="Arial" w:cs="Arial"/>
        </w:rPr>
        <w:t>Competence and qualification of key field team staff regarding the assignment</w:t>
      </w:r>
      <w:r w:rsidR="003C2B2B">
        <w:rPr>
          <w:rFonts w:ascii="Arial" w:hAnsi="Arial" w:cs="Arial"/>
        </w:rPr>
        <w:t xml:space="preserve"> as evidenced by track record of research and publications in directly relevant fields</w:t>
      </w:r>
      <w:r w:rsidRPr="003C2B2B">
        <w:rPr>
          <w:rFonts w:ascii="Arial" w:hAnsi="Arial" w:cs="Arial"/>
        </w:rPr>
        <w:t xml:space="preserve"> (15); </w:t>
      </w:r>
    </w:p>
    <w:p w:rsidR="003C2B2B" w:rsidRDefault="003A2C73" w:rsidP="001F07B2">
      <w:pPr>
        <w:pStyle w:val="ListParagraph"/>
        <w:numPr>
          <w:ilvl w:val="0"/>
          <w:numId w:val="5"/>
        </w:numPr>
        <w:spacing w:after="0"/>
        <w:jc w:val="both"/>
        <w:rPr>
          <w:rFonts w:ascii="Arial" w:hAnsi="Arial" w:cs="Arial"/>
        </w:rPr>
      </w:pPr>
      <w:r w:rsidRPr="003C2B2B">
        <w:rPr>
          <w:rFonts w:ascii="Arial" w:hAnsi="Arial" w:cs="Arial"/>
        </w:rPr>
        <w:t xml:space="preserve">Technical approach and methodology (15); </w:t>
      </w:r>
    </w:p>
    <w:p w:rsidR="003C2B2B" w:rsidRDefault="003A2C73" w:rsidP="001F07B2">
      <w:pPr>
        <w:pStyle w:val="ListParagraph"/>
        <w:numPr>
          <w:ilvl w:val="0"/>
          <w:numId w:val="5"/>
        </w:numPr>
        <w:spacing w:after="0"/>
        <w:jc w:val="both"/>
        <w:rPr>
          <w:rFonts w:ascii="Arial" w:hAnsi="Arial" w:cs="Arial"/>
        </w:rPr>
      </w:pPr>
      <w:r w:rsidRPr="003C2B2B">
        <w:rPr>
          <w:rFonts w:ascii="Arial" w:hAnsi="Arial" w:cs="Arial"/>
        </w:rPr>
        <w:t xml:space="preserve">Work plan (15); </w:t>
      </w:r>
    </w:p>
    <w:p w:rsidR="00A0282C" w:rsidRPr="003C2B2B" w:rsidRDefault="003A2C73" w:rsidP="001F07B2">
      <w:pPr>
        <w:pStyle w:val="ListParagraph"/>
        <w:numPr>
          <w:ilvl w:val="0"/>
          <w:numId w:val="5"/>
        </w:numPr>
        <w:spacing w:after="0"/>
        <w:jc w:val="both"/>
        <w:rPr>
          <w:rFonts w:ascii="Arial" w:hAnsi="Arial" w:cs="Arial"/>
        </w:rPr>
      </w:pPr>
      <w:r w:rsidRPr="003C2B2B">
        <w:rPr>
          <w:rFonts w:ascii="Arial" w:hAnsi="Arial" w:cs="Arial"/>
        </w:rPr>
        <w:t>Financial proposal (40).</w:t>
      </w:r>
    </w:p>
    <w:sectPr w:rsidR="00A0282C" w:rsidRPr="003C2B2B" w:rsidSect="001F07B2">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7B2" w:rsidRDefault="001F07B2" w:rsidP="001F07B2">
      <w:pPr>
        <w:spacing w:after="0" w:line="240" w:lineRule="auto"/>
      </w:pPr>
      <w:r>
        <w:separator/>
      </w:r>
    </w:p>
  </w:endnote>
  <w:endnote w:type="continuationSeparator" w:id="0">
    <w:p w:rsidR="001F07B2" w:rsidRDefault="001F07B2" w:rsidP="001F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7B2" w:rsidRDefault="001F07B2" w:rsidP="001F07B2">
      <w:pPr>
        <w:spacing w:after="0" w:line="240" w:lineRule="auto"/>
      </w:pPr>
      <w:r>
        <w:separator/>
      </w:r>
    </w:p>
  </w:footnote>
  <w:footnote w:type="continuationSeparator" w:id="0">
    <w:p w:rsidR="001F07B2" w:rsidRDefault="001F07B2" w:rsidP="001F0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7B2" w:rsidRDefault="001F07B2">
    <w:pPr>
      <w:pStyle w:val="Header"/>
    </w:pPr>
    <w:r>
      <w:rPr>
        <w:noProof/>
        <w:lang w:eastAsia="en-GB"/>
      </w:rPr>
      <mc:AlternateContent>
        <mc:Choice Requires="wps">
          <w:drawing>
            <wp:anchor distT="0" distB="0" distL="114300" distR="114300" simplePos="0" relativeHeight="251661312" behindDoc="0" locked="0" layoutInCell="1" allowOverlap="1" wp14:anchorId="0FAD0465" wp14:editId="7B8E59AD">
              <wp:simplePos x="0" y="0"/>
              <wp:positionH relativeFrom="column">
                <wp:posOffset>9525</wp:posOffset>
              </wp:positionH>
              <wp:positionV relativeFrom="paragraph">
                <wp:posOffset>502920</wp:posOffset>
              </wp:positionV>
              <wp:extent cx="57054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39.6pt" to="450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"/>
          </w:pict>
        </mc:Fallback>
      </mc:AlternateContent>
    </w:r>
    <w:r>
      <w:rPr>
        <w:noProof/>
        <w:lang w:eastAsia="en-GB"/>
      </w:rPr>
      <w:drawing>
        <wp:inline distT="0" distB="0" distL="0" distR="0" wp14:anchorId="7E8245A5" wp14:editId="66B6D8EE">
          <wp:extent cx="1600200" cy="461027"/>
          <wp:effectExtent l="0" t="0" r="0" b="0"/>
          <wp:docPr id="2" name="Picture 3" descr="\\NGABV1BFP001\home$\DesmondOmovie\Documents\LOGOS\BRITISH%20NEW%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NGABV1BFP001\home$\DesmondOmovie\Documents\LOGOS\BRITISH%20NEW%201.png"/>
                  <pic:cNvPicPr>
                    <a:picLocks noChangeAspect="1" noChangeArrowheads="1"/>
                  </pic:cNvPicPr>
                </pic:nvPicPr>
                <pic:blipFill>
                  <a:blip r:embed="rId1" cstate="print">
                    <a:biLevel thresh="75000"/>
                    <a:extLst>
                      <a:ext uri="{28A0092B-C50C-407E-A947-70E740481C1C}">
                        <a14:useLocalDpi xmlns:a14="http://schemas.microsoft.com/office/drawing/2010/main" val="0"/>
                      </a:ext>
                    </a:extLst>
                  </a:blip>
                  <a:srcRect/>
                  <a:stretch>
                    <a:fillRect/>
                  </a:stretch>
                </pic:blipFill>
                <pic:spPr bwMode="auto">
                  <a:xfrm>
                    <a:off x="0" y="0"/>
                    <a:ext cx="1614744" cy="465217"/>
                  </a:xfrm>
                  <a:prstGeom prst="rect">
                    <a:avLst/>
                  </a:prstGeom>
                  <a:noFill/>
                  <a:extLst/>
                </pic:spPr>
              </pic:pic>
            </a:graphicData>
          </a:graphic>
        </wp:inline>
      </w:drawing>
    </w:r>
    <w:r w:rsidRPr="001F07B2">
      <w:rPr>
        <w:rFonts w:ascii="Arial" w:hAnsi="Arial" w:cs="Arial"/>
        <w:b/>
        <w:sz w:val="32"/>
      </w:rPr>
      <w:t xml:space="preserve"> </w:t>
    </w:r>
    <w:r>
      <w:rPr>
        <w:rFonts w:ascii="Arial" w:hAnsi="Arial" w:cs="Arial"/>
        <w:b/>
        <w:sz w:val="32"/>
      </w:rPr>
      <w:t xml:space="preserve">                                      </w:t>
    </w:r>
    <w:r w:rsidRPr="001F07B2">
      <w:rPr>
        <w:rFonts w:ascii="Arial" w:hAnsi="Arial" w:cs="Arial"/>
        <w:b/>
        <w:sz w:val="32"/>
      </w:rPr>
      <w:t>Terms of Reference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2782"/>
    <w:multiLevelType w:val="hybridMultilevel"/>
    <w:tmpl w:val="D88402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BC5DBB"/>
    <w:multiLevelType w:val="hybridMultilevel"/>
    <w:tmpl w:val="1602C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AE054D"/>
    <w:multiLevelType w:val="hybridMultilevel"/>
    <w:tmpl w:val="2E666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A775D9"/>
    <w:multiLevelType w:val="hybridMultilevel"/>
    <w:tmpl w:val="C362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AD08F8"/>
    <w:multiLevelType w:val="hybridMultilevel"/>
    <w:tmpl w:val="8C681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D54"/>
    <w:rsid w:val="00005A25"/>
    <w:rsid w:val="000122D4"/>
    <w:rsid w:val="00052FBB"/>
    <w:rsid w:val="00057FC0"/>
    <w:rsid w:val="00073927"/>
    <w:rsid w:val="000A37CC"/>
    <w:rsid w:val="000B2709"/>
    <w:rsid w:val="001203DB"/>
    <w:rsid w:val="001521A9"/>
    <w:rsid w:val="001F07B2"/>
    <w:rsid w:val="001F2928"/>
    <w:rsid w:val="0021666F"/>
    <w:rsid w:val="00221513"/>
    <w:rsid w:val="00234FA1"/>
    <w:rsid w:val="002402C9"/>
    <w:rsid w:val="002B51DB"/>
    <w:rsid w:val="002D650E"/>
    <w:rsid w:val="002D7BAC"/>
    <w:rsid w:val="00311BCC"/>
    <w:rsid w:val="00326BF7"/>
    <w:rsid w:val="00330416"/>
    <w:rsid w:val="003324F3"/>
    <w:rsid w:val="003573BD"/>
    <w:rsid w:val="003733B7"/>
    <w:rsid w:val="003A2C73"/>
    <w:rsid w:val="003A3275"/>
    <w:rsid w:val="003B26A1"/>
    <w:rsid w:val="003C2B2B"/>
    <w:rsid w:val="003C2DAC"/>
    <w:rsid w:val="003D2546"/>
    <w:rsid w:val="003D4FA6"/>
    <w:rsid w:val="003E0E22"/>
    <w:rsid w:val="00444DEC"/>
    <w:rsid w:val="004A419D"/>
    <w:rsid w:val="004B145B"/>
    <w:rsid w:val="004D6C11"/>
    <w:rsid w:val="004E3F1A"/>
    <w:rsid w:val="00503CD3"/>
    <w:rsid w:val="00503DD9"/>
    <w:rsid w:val="005060C1"/>
    <w:rsid w:val="0052511E"/>
    <w:rsid w:val="00533D7D"/>
    <w:rsid w:val="00545266"/>
    <w:rsid w:val="00571DDD"/>
    <w:rsid w:val="005742D4"/>
    <w:rsid w:val="00594541"/>
    <w:rsid w:val="005A4DAB"/>
    <w:rsid w:val="005A7286"/>
    <w:rsid w:val="005C4073"/>
    <w:rsid w:val="006120CB"/>
    <w:rsid w:val="0062607A"/>
    <w:rsid w:val="006337F7"/>
    <w:rsid w:val="006371EF"/>
    <w:rsid w:val="00666A32"/>
    <w:rsid w:val="006A0BC7"/>
    <w:rsid w:val="006B6412"/>
    <w:rsid w:val="006B7BB9"/>
    <w:rsid w:val="006C1893"/>
    <w:rsid w:val="00700AB2"/>
    <w:rsid w:val="00703CA6"/>
    <w:rsid w:val="00735A73"/>
    <w:rsid w:val="00771812"/>
    <w:rsid w:val="00772606"/>
    <w:rsid w:val="007A7E83"/>
    <w:rsid w:val="007C4528"/>
    <w:rsid w:val="00822184"/>
    <w:rsid w:val="0083239D"/>
    <w:rsid w:val="00832C0E"/>
    <w:rsid w:val="00854C99"/>
    <w:rsid w:val="00860029"/>
    <w:rsid w:val="00871588"/>
    <w:rsid w:val="008763B2"/>
    <w:rsid w:val="0088507A"/>
    <w:rsid w:val="00893276"/>
    <w:rsid w:val="008F7C35"/>
    <w:rsid w:val="00922739"/>
    <w:rsid w:val="009450B6"/>
    <w:rsid w:val="00961FED"/>
    <w:rsid w:val="00983A30"/>
    <w:rsid w:val="00987E59"/>
    <w:rsid w:val="009B0D54"/>
    <w:rsid w:val="009D0F66"/>
    <w:rsid w:val="009E1AC6"/>
    <w:rsid w:val="009F6F44"/>
    <w:rsid w:val="009F7778"/>
    <w:rsid w:val="00A0282C"/>
    <w:rsid w:val="00A045B3"/>
    <w:rsid w:val="00A40E8E"/>
    <w:rsid w:val="00A65B1C"/>
    <w:rsid w:val="00A864E4"/>
    <w:rsid w:val="00A86F06"/>
    <w:rsid w:val="00AD5046"/>
    <w:rsid w:val="00AF0542"/>
    <w:rsid w:val="00B01DCB"/>
    <w:rsid w:val="00B1292F"/>
    <w:rsid w:val="00B24DBF"/>
    <w:rsid w:val="00B33A04"/>
    <w:rsid w:val="00B54737"/>
    <w:rsid w:val="00B71408"/>
    <w:rsid w:val="00BA0C6C"/>
    <w:rsid w:val="00C24D18"/>
    <w:rsid w:val="00C40827"/>
    <w:rsid w:val="00C51263"/>
    <w:rsid w:val="00C71960"/>
    <w:rsid w:val="00C84A31"/>
    <w:rsid w:val="00C8554B"/>
    <w:rsid w:val="00CB267C"/>
    <w:rsid w:val="00CB6DFD"/>
    <w:rsid w:val="00CC41EA"/>
    <w:rsid w:val="00CC5BD5"/>
    <w:rsid w:val="00CD769A"/>
    <w:rsid w:val="00D3510B"/>
    <w:rsid w:val="00D7592D"/>
    <w:rsid w:val="00E2749D"/>
    <w:rsid w:val="00E80E2B"/>
    <w:rsid w:val="00ED71FD"/>
    <w:rsid w:val="00F038D6"/>
    <w:rsid w:val="00F17D78"/>
    <w:rsid w:val="00F32522"/>
    <w:rsid w:val="00F601D3"/>
    <w:rsid w:val="00F73209"/>
    <w:rsid w:val="00FA1505"/>
    <w:rsid w:val="00FB578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D54"/>
    <w:pPr>
      <w:ind w:left="720"/>
      <w:contextualSpacing/>
    </w:pPr>
  </w:style>
  <w:style w:type="paragraph" w:customStyle="1" w:styleId="Default">
    <w:name w:val="Default"/>
    <w:rsid w:val="009B0D54"/>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3A2C73"/>
    <w:pPr>
      <w:spacing w:after="0" w:line="240" w:lineRule="auto"/>
    </w:pPr>
    <w:rPr>
      <w:rFonts w:ascii="Arial" w:eastAsia="Times New Roman" w:hAnsi="Arial" w:cs="Arial"/>
      <w:color w:val="0000FF"/>
      <w:sz w:val="24"/>
      <w:szCs w:val="24"/>
    </w:rPr>
  </w:style>
  <w:style w:type="character" w:customStyle="1" w:styleId="BodyTextChar">
    <w:name w:val="Body Text Char"/>
    <w:basedOn w:val="DefaultParagraphFont"/>
    <w:link w:val="BodyText"/>
    <w:rsid w:val="003A2C73"/>
    <w:rPr>
      <w:rFonts w:ascii="Arial" w:eastAsia="Times New Roman" w:hAnsi="Arial" w:cs="Arial"/>
      <w:color w:val="0000FF"/>
      <w:sz w:val="24"/>
      <w:szCs w:val="24"/>
    </w:rPr>
  </w:style>
  <w:style w:type="character" w:styleId="CommentReference">
    <w:name w:val="annotation reference"/>
    <w:basedOn w:val="DefaultParagraphFont"/>
    <w:uiPriority w:val="99"/>
    <w:semiHidden/>
    <w:unhideWhenUsed/>
    <w:rsid w:val="00F17D78"/>
    <w:rPr>
      <w:sz w:val="16"/>
      <w:szCs w:val="16"/>
    </w:rPr>
  </w:style>
  <w:style w:type="paragraph" w:styleId="CommentText">
    <w:name w:val="annotation text"/>
    <w:basedOn w:val="Normal"/>
    <w:link w:val="CommentTextChar"/>
    <w:uiPriority w:val="99"/>
    <w:semiHidden/>
    <w:unhideWhenUsed/>
    <w:rsid w:val="00F17D78"/>
    <w:pPr>
      <w:spacing w:line="240" w:lineRule="auto"/>
    </w:pPr>
    <w:rPr>
      <w:sz w:val="20"/>
      <w:szCs w:val="20"/>
    </w:rPr>
  </w:style>
  <w:style w:type="character" w:customStyle="1" w:styleId="CommentTextChar">
    <w:name w:val="Comment Text Char"/>
    <w:basedOn w:val="DefaultParagraphFont"/>
    <w:link w:val="CommentText"/>
    <w:uiPriority w:val="99"/>
    <w:semiHidden/>
    <w:rsid w:val="00F17D78"/>
    <w:rPr>
      <w:sz w:val="20"/>
      <w:szCs w:val="20"/>
    </w:rPr>
  </w:style>
  <w:style w:type="paragraph" w:styleId="CommentSubject">
    <w:name w:val="annotation subject"/>
    <w:basedOn w:val="CommentText"/>
    <w:next w:val="CommentText"/>
    <w:link w:val="CommentSubjectChar"/>
    <w:uiPriority w:val="99"/>
    <w:semiHidden/>
    <w:unhideWhenUsed/>
    <w:rsid w:val="00F17D78"/>
    <w:rPr>
      <w:b/>
      <w:bCs/>
    </w:rPr>
  </w:style>
  <w:style w:type="character" w:customStyle="1" w:styleId="CommentSubjectChar">
    <w:name w:val="Comment Subject Char"/>
    <w:basedOn w:val="CommentTextChar"/>
    <w:link w:val="CommentSubject"/>
    <w:uiPriority w:val="99"/>
    <w:semiHidden/>
    <w:rsid w:val="00F17D78"/>
    <w:rPr>
      <w:b/>
      <w:bCs/>
      <w:sz w:val="20"/>
      <w:szCs w:val="20"/>
    </w:rPr>
  </w:style>
  <w:style w:type="paragraph" w:styleId="BalloonText">
    <w:name w:val="Balloon Text"/>
    <w:basedOn w:val="Normal"/>
    <w:link w:val="BalloonTextChar"/>
    <w:uiPriority w:val="99"/>
    <w:semiHidden/>
    <w:unhideWhenUsed/>
    <w:rsid w:val="00F17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D78"/>
    <w:rPr>
      <w:rFonts w:ascii="Tahoma" w:hAnsi="Tahoma" w:cs="Tahoma"/>
      <w:sz w:val="16"/>
      <w:szCs w:val="16"/>
    </w:rPr>
  </w:style>
  <w:style w:type="paragraph" w:styleId="Header">
    <w:name w:val="header"/>
    <w:basedOn w:val="Normal"/>
    <w:link w:val="HeaderChar"/>
    <w:uiPriority w:val="99"/>
    <w:unhideWhenUsed/>
    <w:rsid w:val="001F0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7B2"/>
  </w:style>
  <w:style w:type="paragraph" w:styleId="Footer">
    <w:name w:val="footer"/>
    <w:basedOn w:val="Normal"/>
    <w:link w:val="FooterChar"/>
    <w:uiPriority w:val="99"/>
    <w:unhideWhenUsed/>
    <w:rsid w:val="001F0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7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D54"/>
    <w:pPr>
      <w:ind w:left="720"/>
      <w:contextualSpacing/>
    </w:pPr>
  </w:style>
  <w:style w:type="paragraph" w:customStyle="1" w:styleId="Default">
    <w:name w:val="Default"/>
    <w:rsid w:val="009B0D54"/>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3A2C73"/>
    <w:pPr>
      <w:spacing w:after="0" w:line="240" w:lineRule="auto"/>
    </w:pPr>
    <w:rPr>
      <w:rFonts w:ascii="Arial" w:eastAsia="Times New Roman" w:hAnsi="Arial" w:cs="Arial"/>
      <w:color w:val="0000FF"/>
      <w:sz w:val="24"/>
      <w:szCs w:val="24"/>
    </w:rPr>
  </w:style>
  <w:style w:type="character" w:customStyle="1" w:styleId="BodyTextChar">
    <w:name w:val="Body Text Char"/>
    <w:basedOn w:val="DefaultParagraphFont"/>
    <w:link w:val="BodyText"/>
    <w:rsid w:val="003A2C73"/>
    <w:rPr>
      <w:rFonts w:ascii="Arial" w:eastAsia="Times New Roman" w:hAnsi="Arial" w:cs="Arial"/>
      <w:color w:val="0000FF"/>
      <w:sz w:val="24"/>
      <w:szCs w:val="24"/>
    </w:rPr>
  </w:style>
  <w:style w:type="character" w:styleId="CommentReference">
    <w:name w:val="annotation reference"/>
    <w:basedOn w:val="DefaultParagraphFont"/>
    <w:uiPriority w:val="99"/>
    <w:semiHidden/>
    <w:unhideWhenUsed/>
    <w:rsid w:val="00F17D78"/>
    <w:rPr>
      <w:sz w:val="16"/>
      <w:szCs w:val="16"/>
    </w:rPr>
  </w:style>
  <w:style w:type="paragraph" w:styleId="CommentText">
    <w:name w:val="annotation text"/>
    <w:basedOn w:val="Normal"/>
    <w:link w:val="CommentTextChar"/>
    <w:uiPriority w:val="99"/>
    <w:semiHidden/>
    <w:unhideWhenUsed/>
    <w:rsid w:val="00F17D78"/>
    <w:pPr>
      <w:spacing w:line="240" w:lineRule="auto"/>
    </w:pPr>
    <w:rPr>
      <w:sz w:val="20"/>
      <w:szCs w:val="20"/>
    </w:rPr>
  </w:style>
  <w:style w:type="character" w:customStyle="1" w:styleId="CommentTextChar">
    <w:name w:val="Comment Text Char"/>
    <w:basedOn w:val="DefaultParagraphFont"/>
    <w:link w:val="CommentText"/>
    <w:uiPriority w:val="99"/>
    <w:semiHidden/>
    <w:rsid w:val="00F17D78"/>
    <w:rPr>
      <w:sz w:val="20"/>
      <w:szCs w:val="20"/>
    </w:rPr>
  </w:style>
  <w:style w:type="paragraph" w:styleId="CommentSubject">
    <w:name w:val="annotation subject"/>
    <w:basedOn w:val="CommentText"/>
    <w:next w:val="CommentText"/>
    <w:link w:val="CommentSubjectChar"/>
    <w:uiPriority w:val="99"/>
    <w:semiHidden/>
    <w:unhideWhenUsed/>
    <w:rsid w:val="00F17D78"/>
    <w:rPr>
      <w:b/>
      <w:bCs/>
    </w:rPr>
  </w:style>
  <w:style w:type="character" w:customStyle="1" w:styleId="CommentSubjectChar">
    <w:name w:val="Comment Subject Char"/>
    <w:basedOn w:val="CommentTextChar"/>
    <w:link w:val="CommentSubject"/>
    <w:uiPriority w:val="99"/>
    <w:semiHidden/>
    <w:rsid w:val="00F17D78"/>
    <w:rPr>
      <w:b/>
      <w:bCs/>
      <w:sz w:val="20"/>
      <w:szCs w:val="20"/>
    </w:rPr>
  </w:style>
  <w:style w:type="paragraph" w:styleId="BalloonText">
    <w:name w:val="Balloon Text"/>
    <w:basedOn w:val="Normal"/>
    <w:link w:val="BalloonTextChar"/>
    <w:uiPriority w:val="99"/>
    <w:semiHidden/>
    <w:unhideWhenUsed/>
    <w:rsid w:val="00F17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D78"/>
    <w:rPr>
      <w:rFonts w:ascii="Tahoma" w:hAnsi="Tahoma" w:cs="Tahoma"/>
      <w:sz w:val="16"/>
      <w:szCs w:val="16"/>
    </w:rPr>
  </w:style>
  <w:style w:type="paragraph" w:styleId="Header">
    <w:name w:val="header"/>
    <w:basedOn w:val="Normal"/>
    <w:link w:val="HeaderChar"/>
    <w:uiPriority w:val="99"/>
    <w:unhideWhenUsed/>
    <w:rsid w:val="001F0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7B2"/>
  </w:style>
  <w:style w:type="paragraph" w:styleId="Footer">
    <w:name w:val="footer"/>
    <w:basedOn w:val="Normal"/>
    <w:link w:val="FooterChar"/>
    <w:uiPriority w:val="99"/>
    <w:unhideWhenUsed/>
    <w:rsid w:val="001F0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9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5F24E-C192-4022-970C-EEDC81F9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5008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Mohammed (Nigeria)</dc:creator>
  <cp:lastModifiedBy>Omovie, Desmond (Nigeria)</cp:lastModifiedBy>
  <cp:revision>2</cp:revision>
  <dcterms:created xsi:type="dcterms:W3CDTF">2016-01-12T12:12:00Z</dcterms:created>
  <dcterms:modified xsi:type="dcterms:W3CDTF">2016-01-12T12:12:00Z</dcterms:modified>
</cp:coreProperties>
</file>